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537B" w14:textId="7208E65B" w:rsidR="00EB7E65" w:rsidRDefault="00EB7E65" w:rsidP="00476F0C">
      <w:pPr>
        <w:spacing w:after="0" w:line="240" w:lineRule="auto"/>
        <w:jc w:val="center"/>
        <w:rPr>
          <w:b/>
          <w:bCs/>
        </w:rPr>
      </w:pPr>
      <w:r>
        <w:rPr>
          <w:b/>
          <w:bCs/>
        </w:rPr>
        <w:t>LEGISLATIVE TRACKING &amp; ANALYSIS</w:t>
      </w:r>
    </w:p>
    <w:p w14:paraId="1B441F71" w14:textId="192312BB" w:rsidR="00F70562" w:rsidRDefault="00EB7E65" w:rsidP="00476F0C">
      <w:pPr>
        <w:spacing w:after="0" w:line="240" w:lineRule="auto"/>
        <w:jc w:val="center"/>
        <w:rPr>
          <w:b/>
          <w:bCs/>
        </w:rPr>
      </w:pPr>
      <w:r w:rsidRPr="000A74FB">
        <w:rPr>
          <w:b/>
          <w:bCs/>
        </w:rPr>
        <w:t>MEMORANDUM</w:t>
      </w:r>
    </w:p>
    <w:p w14:paraId="377B3D4D" w14:textId="77777777" w:rsidR="000A74FB" w:rsidRDefault="000A74FB" w:rsidP="00476F0C">
      <w:pPr>
        <w:spacing w:after="0" w:line="240" w:lineRule="auto"/>
      </w:pPr>
    </w:p>
    <w:p w14:paraId="23BB89D3" w14:textId="77777777" w:rsidR="00EB7E65" w:rsidRDefault="00EB7E65" w:rsidP="00476F0C">
      <w:pPr>
        <w:spacing w:after="0" w:line="240" w:lineRule="auto"/>
        <w:ind w:left="1440" w:hanging="1440"/>
        <w:rPr>
          <w:b/>
          <w:bCs/>
        </w:rPr>
      </w:pPr>
      <w:r>
        <w:rPr>
          <w:b/>
          <w:bCs/>
        </w:rPr>
        <w:t xml:space="preserve">Bill Number: </w:t>
      </w:r>
    </w:p>
    <w:p w14:paraId="021F4885" w14:textId="5A6D073D" w:rsidR="00EB7E65" w:rsidRPr="00EB7E65" w:rsidRDefault="00EB7E65" w:rsidP="00476F0C">
      <w:pPr>
        <w:spacing w:after="0" w:line="240" w:lineRule="auto"/>
        <w:ind w:left="1440" w:hanging="1440"/>
      </w:pPr>
      <w:r w:rsidRPr="00EB7E65">
        <w:t>Sub. H.B. 71</w:t>
      </w:r>
    </w:p>
    <w:p w14:paraId="48B481A5" w14:textId="77777777" w:rsidR="00EB7E65" w:rsidRDefault="00EB7E65" w:rsidP="00476F0C">
      <w:pPr>
        <w:spacing w:after="0" w:line="240" w:lineRule="auto"/>
        <w:ind w:left="1440" w:hanging="1440"/>
        <w:rPr>
          <w:b/>
          <w:bCs/>
        </w:rPr>
      </w:pPr>
    </w:p>
    <w:p w14:paraId="0ACF982C" w14:textId="052DCA3F" w:rsidR="000F64FF" w:rsidRDefault="000A74FB" w:rsidP="00476F0C">
      <w:pPr>
        <w:spacing w:after="0" w:line="240" w:lineRule="auto"/>
        <w:ind w:left="1440" w:hanging="1440"/>
      </w:pPr>
      <w:r w:rsidRPr="000A74FB">
        <w:rPr>
          <w:b/>
          <w:bCs/>
        </w:rPr>
        <w:t>Sponsor</w:t>
      </w:r>
      <w:r>
        <w:t>:</w:t>
      </w:r>
      <w:r>
        <w:tab/>
      </w:r>
    </w:p>
    <w:p w14:paraId="1F804501" w14:textId="4314AA21" w:rsidR="000A74FB" w:rsidRDefault="000A74FB" w:rsidP="00476F0C">
      <w:pPr>
        <w:spacing w:after="0" w:line="240" w:lineRule="auto"/>
        <w:ind w:left="1440" w:hanging="1440"/>
      </w:pPr>
      <w:r>
        <w:t>Representative Nick Santucci</w:t>
      </w:r>
    </w:p>
    <w:p w14:paraId="0D0B7DDA" w14:textId="77777777" w:rsidR="000F64FF" w:rsidRDefault="000F64FF" w:rsidP="00476F0C">
      <w:pPr>
        <w:spacing w:after="0" w:line="240" w:lineRule="auto"/>
        <w:ind w:left="1440" w:hanging="1440"/>
        <w:rPr>
          <w:b/>
          <w:bCs/>
        </w:rPr>
      </w:pPr>
    </w:p>
    <w:p w14:paraId="75A1813C" w14:textId="4FE7DCB9" w:rsidR="000F64FF" w:rsidRDefault="000A74FB" w:rsidP="00476F0C">
      <w:pPr>
        <w:spacing w:after="0" w:line="240" w:lineRule="auto"/>
        <w:ind w:left="1440" w:hanging="1440"/>
      </w:pPr>
      <w:r w:rsidRPr="000A74FB">
        <w:rPr>
          <w:b/>
          <w:bCs/>
        </w:rPr>
        <w:t>Co-sponsors</w:t>
      </w:r>
      <w:r>
        <w:t>:</w:t>
      </w:r>
      <w:r>
        <w:tab/>
      </w:r>
    </w:p>
    <w:p w14:paraId="0B09F58C" w14:textId="590D7DD7" w:rsidR="000A74FB" w:rsidRDefault="000A74FB" w:rsidP="00476F0C">
      <w:pPr>
        <w:spacing w:after="0" w:line="240" w:lineRule="auto"/>
      </w:pPr>
      <w:r>
        <w:t>Representatives Williams, Abdullahi, Humphrey, Johnson, Hillyer, Dobos, Barhorst, Bird, Fowler Arthur, Click, Lear, Miller, J.</w:t>
      </w:r>
    </w:p>
    <w:p w14:paraId="4F24D0CD" w14:textId="77777777" w:rsidR="000F64FF" w:rsidRDefault="000F64FF" w:rsidP="00476F0C">
      <w:pPr>
        <w:spacing w:after="0" w:line="240" w:lineRule="auto"/>
        <w:ind w:left="1440" w:hanging="1440"/>
        <w:rPr>
          <w:b/>
          <w:bCs/>
        </w:rPr>
      </w:pPr>
    </w:p>
    <w:p w14:paraId="43CA7603" w14:textId="2C2A42DA" w:rsidR="000F64FF" w:rsidRDefault="00EB7E65" w:rsidP="00476F0C">
      <w:pPr>
        <w:spacing w:after="0" w:line="240" w:lineRule="auto"/>
        <w:ind w:left="1440" w:hanging="1440"/>
      </w:pPr>
      <w:r>
        <w:rPr>
          <w:b/>
          <w:bCs/>
        </w:rPr>
        <w:t xml:space="preserve">Bill </w:t>
      </w:r>
      <w:r w:rsidR="00373A10">
        <w:rPr>
          <w:b/>
          <w:bCs/>
        </w:rPr>
        <w:t>Title:</w:t>
      </w:r>
      <w:r w:rsidR="00373A10">
        <w:tab/>
      </w:r>
    </w:p>
    <w:p w14:paraId="093C146F" w14:textId="761FFA19" w:rsidR="00373A10" w:rsidRPr="00373A10" w:rsidRDefault="00373A10" w:rsidP="00476F0C">
      <w:pPr>
        <w:spacing w:after="0" w:line="240" w:lineRule="auto"/>
      </w:pPr>
      <w:r>
        <w:t>To enact section 3301.25 of the Revised Code to establish the Community Connectors Workforce Program and to make an appropriation.</w:t>
      </w:r>
    </w:p>
    <w:p w14:paraId="7149FD2A" w14:textId="77777777" w:rsidR="000F64FF" w:rsidRDefault="000F64FF" w:rsidP="00476F0C">
      <w:pPr>
        <w:spacing w:after="0" w:line="240" w:lineRule="auto"/>
        <w:ind w:left="1440" w:hanging="1440"/>
        <w:rPr>
          <w:b/>
          <w:bCs/>
        </w:rPr>
      </w:pPr>
    </w:p>
    <w:p w14:paraId="7BD01D48" w14:textId="40E750F8" w:rsidR="000F64FF" w:rsidRDefault="00373A10" w:rsidP="00476F0C">
      <w:pPr>
        <w:spacing w:after="0" w:line="240" w:lineRule="auto"/>
        <w:ind w:left="1440" w:hanging="1440"/>
        <w:rPr>
          <w:b/>
          <w:bCs/>
        </w:rPr>
      </w:pPr>
      <w:r>
        <w:rPr>
          <w:b/>
          <w:bCs/>
        </w:rPr>
        <w:t>Operation</w:t>
      </w:r>
      <w:r w:rsidR="000F64FF">
        <w:rPr>
          <w:b/>
          <w:bCs/>
        </w:rPr>
        <w:t xml:space="preserve"> of the Bill:</w:t>
      </w:r>
      <w:r w:rsidR="000F64FF">
        <w:rPr>
          <w:b/>
          <w:bCs/>
        </w:rPr>
        <w:tab/>
      </w:r>
    </w:p>
    <w:p w14:paraId="082FFD38" w14:textId="3CA5532D" w:rsidR="000F64FF" w:rsidRDefault="000F64FF" w:rsidP="00476F0C">
      <w:pPr>
        <w:spacing w:after="0" w:line="240" w:lineRule="auto"/>
      </w:pPr>
      <w:r>
        <w:t>The bill requires the Ohio Department of Education</w:t>
      </w:r>
      <w:r w:rsidR="00E40912">
        <w:t xml:space="preserve"> and Workforce</w:t>
      </w:r>
      <w:r>
        <w:t xml:space="preserve"> (DE</w:t>
      </w:r>
      <w:r w:rsidR="00E40912">
        <w:t>W</w:t>
      </w:r>
      <w:r>
        <w:t>) to establish and oversee the Community Connectors Workforce Program that is designed to connect students to jobs and internships in their communities</w:t>
      </w:r>
      <w:r w:rsidR="00E40912">
        <w:t xml:space="preserve"> and includes the following specific provisions:</w:t>
      </w:r>
    </w:p>
    <w:p w14:paraId="5513D5CD" w14:textId="77777777" w:rsidR="00E40912" w:rsidRDefault="00E40912" w:rsidP="00476F0C">
      <w:pPr>
        <w:spacing w:after="0" w:line="240" w:lineRule="auto"/>
      </w:pPr>
    </w:p>
    <w:p w14:paraId="4E2F8CF1" w14:textId="13DF525D" w:rsidR="00E40912" w:rsidRDefault="00E40912" w:rsidP="00476F0C">
      <w:pPr>
        <w:pStyle w:val="ListParagraph"/>
        <w:numPr>
          <w:ilvl w:val="0"/>
          <w:numId w:val="1"/>
        </w:numPr>
        <w:spacing w:after="0" w:line="240" w:lineRule="auto"/>
      </w:pPr>
      <w:r>
        <w:t>The program will be overseen by DEW and administered by educational service centers.</w:t>
      </w:r>
    </w:p>
    <w:p w14:paraId="0C3C0065" w14:textId="77777777" w:rsidR="000F64FF" w:rsidRDefault="000F64FF" w:rsidP="00476F0C">
      <w:pPr>
        <w:spacing w:after="0" w:line="240" w:lineRule="auto"/>
        <w:ind w:left="1440" w:hanging="1440"/>
        <w:rPr>
          <w:b/>
          <w:bCs/>
        </w:rPr>
      </w:pPr>
    </w:p>
    <w:p w14:paraId="12031BF6" w14:textId="32958E72" w:rsidR="000F64FF" w:rsidRDefault="00E40912" w:rsidP="00476F0C">
      <w:pPr>
        <w:pStyle w:val="ListParagraph"/>
        <w:numPr>
          <w:ilvl w:val="0"/>
          <w:numId w:val="1"/>
        </w:numPr>
        <w:spacing w:after="0" w:line="240" w:lineRule="auto"/>
      </w:pPr>
      <w:r>
        <w:t>DEW</w:t>
      </w:r>
      <w:r w:rsidR="000F64FF">
        <w:t xml:space="preserve"> will distribute funds to educational service centers (ESCs) to employ at least one, but not more than three, directors to administer the program in the high schools the ESC serves</w:t>
      </w:r>
      <w:r w:rsidR="00476F0C">
        <w:t>.</w:t>
      </w:r>
    </w:p>
    <w:p w14:paraId="6CE4E804" w14:textId="77777777" w:rsidR="000F64FF" w:rsidRDefault="000F64FF" w:rsidP="00476F0C">
      <w:pPr>
        <w:spacing w:after="0" w:line="240" w:lineRule="auto"/>
        <w:ind w:left="1440"/>
      </w:pPr>
    </w:p>
    <w:p w14:paraId="4646BF29" w14:textId="77777777" w:rsidR="000F64FF" w:rsidRDefault="000F64FF" w:rsidP="00476F0C">
      <w:pPr>
        <w:pStyle w:val="ListParagraph"/>
        <w:numPr>
          <w:ilvl w:val="0"/>
          <w:numId w:val="1"/>
        </w:numPr>
        <w:spacing w:after="0" w:line="240" w:lineRule="auto"/>
      </w:pPr>
      <w:r>
        <w:t xml:space="preserve">The requirement for ESCs to employ the program directors is contingent on state appropriations. </w:t>
      </w:r>
    </w:p>
    <w:p w14:paraId="2C01BE97" w14:textId="77777777" w:rsidR="000F64FF" w:rsidRDefault="000F64FF" w:rsidP="00476F0C">
      <w:pPr>
        <w:spacing w:after="0" w:line="240" w:lineRule="auto"/>
        <w:ind w:left="1440"/>
      </w:pPr>
    </w:p>
    <w:p w14:paraId="68B52EAB" w14:textId="72EFD735" w:rsidR="000F64FF" w:rsidRDefault="000F64FF" w:rsidP="00476F0C">
      <w:pPr>
        <w:pStyle w:val="ListParagraph"/>
        <w:numPr>
          <w:ilvl w:val="0"/>
          <w:numId w:val="1"/>
        </w:numPr>
        <w:spacing w:after="0" w:line="240" w:lineRule="auto"/>
      </w:pPr>
      <w:r>
        <w:t>ESCs are responsible for determining the appropriate number of program directors and any eligibility or application requirements for them.</w:t>
      </w:r>
    </w:p>
    <w:p w14:paraId="7C8327A0" w14:textId="34F1B0CF" w:rsidR="000F64FF" w:rsidRDefault="000F64FF" w:rsidP="009C02A2">
      <w:pPr>
        <w:pStyle w:val="ListParagraph"/>
        <w:numPr>
          <w:ilvl w:val="1"/>
          <w:numId w:val="1"/>
        </w:numPr>
        <w:spacing w:after="0" w:line="240" w:lineRule="auto"/>
        <w:ind w:left="1080"/>
      </w:pPr>
      <w:r>
        <w:t xml:space="preserve">However, the bill requires the program directors to have experience in job placement, school counseling, </w:t>
      </w:r>
      <w:r w:rsidRPr="00E40912">
        <w:rPr>
          <w:u w:val="single"/>
        </w:rPr>
        <w:t>or</w:t>
      </w:r>
      <w:r>
        <w:t xml:space="preserve"> primary and secondary education.</w:t>
      </w:r>
      <w:r w:rsidR="00E40912">
        <w:t xml:space="preserve"> </w:t>
      </w:r>
      <w:r w:rsidR="00E40912" w:rsidRPr="00E40912">
        <w:rPr>
          <w:i/>
          <w:iCs/>
        </w:rPr>
        <w:t>(The substitute bill provided additional flexibility by changing “guidance counseling” to “school counseling” and indicating directors can have experience in any one of those areas as opposed to all three as was in the original bill</w:t>
      </w:r>
      <w:r w:rsidR="00E40912">
        <w:t>)</w:t>
      </w:r>
    </w:p>
    <w:p w14:paraId="727B93B8" w14:textId="77777777" w:rsidR="00E40912" w:rsidRDefault="00E40912" w:rsidP="00476F0C">
      <w:pPr>
        <w:spacing w:after="0" w:line="240" w:lineRule="auto"/>
      </w:pPr>
    </w:p>
    <w:p w14:paraId="48A1A1E6" w14:textId="3F82151D" w:rsidR="00E40912" w:rsidRPr="00DB501E" w:rsidRDefault="00E40912" w:rsidP="00476F0C">
      <w:pPr>
        <w:pStyle w:val="ListParagraph"/>
        <w:numPr>
          <w:ilvl w:val="0"/>
          <w:numId w:val="1"/>
        </w:numPr>
        <w:spacing w:after="0" w:line="240" w:lineRule="auto"/>
        <w:rPr>
          <w:b/>
          <w:bCs/>
        </w:rPr>
      </w:pPr>
      <w:r>
        <w:t>The bill outlines the director’s responsibilities and reporting requirements back to the state of Ohio.</w:t>
      </w:r>
    </w:p>
    <w:p w14:paraId="25EB7942" w14:textId="77777777" w:rsidR="00476F0C" w:rsidRPr="00476F0C" w:rsidRDefault="00476F0C" w:rsidP="009C02A2">
      <w:pPr>
        <w:pStyle w:val="ListParagraph"/>
        <w:numPr>
          <w:ilvl w:val="1"/>
          <w:numId w:val="1"/>
        </w:numPr>
        <w:spacing w:after="0" w:line="240" w:lineRule="auto"/>
        <w:ind w:left="1080"/>
        <w:rPr>
          <w:b/>
          <w:bCs/>
        </w:rPr>
      </w:pPr>
      <w:r>
        <w:t>Directors’s Responsibilities:</w:t>
      </w:r>
    </w:p>
    <w:p w14:paraId="72BEB2D9" w14:textId="77777777" w:rsidR="00476F0C" w:rsidRPr="00476F0C" w:rsidRDefault="00DB501E" w:rsidP="009C02A2">
      <w:pPr>
        <w:pStyle w:val="ListParagraph"/>
        <w:numPr>
          <w:ilvl w:val="2"/>
          <w:numId w:val="1"/>
        </w:numPr>
        <w:spacing w:after="0" w:line="240" w:lineRule="auto"/>
        <w:ind w:left="1440"/>
        <w:rPr>
          <w:b/>
          <w:bCs/>
        </w:rPr>
      </w:pPr>
      <w:r>
        <w:t xml:space="preserve">Collaborate with </w:t>
      </w:r>
      <w:proofErr w:type="spellStart"/>
      <w:r>
        <w:t>OhioMeansJobs</w:t>
      </w:r>
      <w:proofErr w:type="spellEnd"/>
      <w:r>
        <w:t xml:space="preserve"> and other community partners to identify jobs and internships in the </w:t>
      </w:r>
      <w:proofErr w:type="gramStart"/>
      <w:r>
        <w:t>community;</w:t>
      </w:r>
      <w:proofErr w:type="gramEnd"/>
      <w:r>
        <w:t xml:space="preserve"> </w:t>
      </w:r>
    </w:p>
    <w:p w14:paraId="22667E21" w14:textId="77777777" w:rsidR="00476F0C" w:rsidRPr="00476F0C" w:rsidRDefault="00DB501E" w:rsidP="009C02A2">
      <w:pPr>
        <w:pStyle w:val="ListParagraph"/>
        <w:numPr>
          <w:ilvl w:val="2"/>
          <w:numId w:val="1"/>
        </w:numPr>
        <w:spacing w:after="0" w:line="240" w:lineRule="auto"/>
        <w:ind w:left="1440"/>
        <w:rPr>
          <w:b/>
          <w:bCs/>
        </w:rPr>
      </w:pPr>
      <w:r>
        <w:t xml:space="preserve">Determine the number of students that may participate in the program at the district or </w:t>
      </w:r>
      <w:proofErr w:type="gramStart"/>
      <w:r>
        <w:t>school;</w:t>
      </w:r>
      <w:proofErr w:type="gramEnd"/>
      <w:r>
        <w:t xml:space="preserve"> </w:t>
      </w:r>
    </w:p>
    <w:p w14:paraId="5D023D9B" w14:textId="77777777" w:rsidR="00476F0C" w:rsidRPr="00476F0C" w:rsidRDefault="00DB501E" w:rsidP="009C02A2">
      <w:pPr>
        <w:pStyle w:val="ListParagraph"/>
        <w:numPr>
          <w:ilvl w:val="2"/>
          <w:numId w:val="1"/>
        </w:numPr>
        <w:spacing w:after="0" w:line="240" w:lineRule="auto"/>
        <w:ind w:left="1440"/>
        <w:rPr>
          <w:b/>
          <w:bCs/>
        </w:rPr>
      </w:pPr>
      <w:r>
        <w:t xml:space="preserve">Create an application and interview process to assess a student’s preparedness to participate in the </w:t>
      </w:r>
      <w:proofErr w:type="gramStart"/>
      <w:r>
        <w:t>program;</w:t>
      </w:r>
      <w:proofErr w:type="gramEnd"/>
      <w:r>
        <w:t xml:space="preserve"> </w:t>
      </w:r>
    </w:p>
    <w:p w14:paraId="3470A64D" w14:textId="77777777" w:rsidR="00476F0C" w:rsidRPr="00476F0C" w:rsidRDefault="00DB501E" w:rsidP="009C02A2">
      <w:pPr>
        <w:pStyle w:val="ListParagraph"/>
        <w:numPr>
          <w:ilvl w:val="2"/>
          <w:numId w:val="1"/>
        </w:numPr>
        <w:spacing w:after="0" w:line="240" w:lineRule="auto"/>
        <w:ind w:left="1440"/>
        <w:rPr>
          <w:b/>
          <w:bCs/>
        </w:rPr>
      </w:pPr>
      <w:r>
        <w:t xml:space="preserve">At the discretion of the district or school, provide instruction in soft skills and professional skills training, which may be used to qualify a student for the </w:t>
      </w:r>
      <w:proofErr w:type="spellStart"/>
      <w:r>
        <w:t>OhioMeansJobs</w:t>
      </w:r>
      <w:proofErr w:type="spellEnd"/>
      <w:r>
        <w:t xml:space="preserve">-readiness seal. If a district already offers similar instruction, the director must collaborate with the </w:t>
      </w:r>
      <w:proofErr w:type="gramStart"/>
      <w:r>
        <w:t>instructors;</w:t>
      </w:r>
      <w:proofErr w:type="gramEnd"/>
    </w:p>
    <w:p w14:paraId="07A5FE90" w14:textId="77777777" w:rsidR="00476F0C" w:rsidRPr="00476F0C" w:rsidRDefault="00476F0C" w:rsidP="009C02A2">
      <w:pPr>
        <w:pStyle w:val="ListParagraph"/>
        <w:numPr>
          <w:ilvl w:val="1"/>
          <w:numId w:val="1"/>
        </w:numPr>
        <w:spacing w:after="0" w:line="240" w:lineRule="auto"/>
        <w:ind w:left="1080"/>
        <w:rPr>
          <w:b/>
          <w:bCs/>
        </w:rPr>
      </w:pPr>
      <w:r>
        <w:t>Reporting Requirements</w:t>
      </w:r>
    </w:p>
    <w:p w14:paraId="5F80868C" w14:textId="77777777" w:rsidR="00476F0C" w:rsidRPr="00476F0C" w:rsidRDefault="00DB501E" w:rsidP="009C02A2">
      <w:pPr>
        <w:pStyle w:val="ListParagraph"/>
        <w:numPr>
          <w:ilvl w:val="2"/>
          <w:numId w:val="1"/>
        </w:numPr>
        <w:spacing w:after="0" w:line="240" w:lineRule="auto"/>
        <w:ind w:left="1440"/>
        <w:rPr>
          <w:b/>
          <w:bCs/>
        </w:rPr>
      </w:pPr>
      <w:r>
        <w:lastRenderedPageBreak/>
        <w:t xml:space="preserve">The number of students participating in the </w:t>
      </w:r>
      <w:proofErr w:type="gramStart"/>
      <w:r>
        <w:t>program;</w:t>
      </w:r>
      <w:proofErr w:type="gramEnd"/>
      <w:r>
        <w:t xml:space="preserve"> </w:t>
      </w:r>
    </w:p>
    <w:p w14:paraId="762FBC49" w14:textId="77777777" w:rsidR="00476F0C" w:rsidRPr="00476F0C" w:rsidRDefault="00DB501E" w:rsidP="009C02A2">
      <w:pPr>
        <w:pStyle w:val="ListParagraph"/>
        <w:numPr>
          <w:ilvl w:val="2"/>
          <w:numId w:val="1"/>
        </w:numPr>
        <w:spacing w:after="0" w:line="240" w:lineRule="auto"/>
        <w:ind w:left="1440"/>
        <w:rPr>
          <w:b/>
          <w:bCs/>
        </w:rPr>
      </w:pPr>
      <w:r>
        <w:t xml:space="preserve">The number of students who are placed in jobs or internships through the program; and </w:t>
      </w:r>
    </w:p>
    <w:p w14:paraId="4F114713" w14:textId="77777777" w:rsidR="00476F0C" w:rsidRPr="009C02A2" w:rsidRDefault="00DB501E" w:rsidP="009C02A2">
      <w:pPr>
        <w:pStyle w:val="ListParagraph"/>
        <w:numPr>
          <w:ilvl w:val="2"/>
          <w:numId w:val="1"/>
        </w:numPr>
        <w:spacing w:after="0" w:line="240" w:lineRule="auto"/>
        <w:ind w:left="1440"/>
        <w:rPr>
          <w:b/>
          <w:bCs/>
        </w:rPr>
      </w:pPr>
      <w:r>
        <w:t>The number of students who receive soft skills and professional skills training through the director.</w:t>
      </w:r>
    </w:p>
    <w:p w14:paraId="33F69410" w14:textId="77777777" w:rsidR="009C02A2" w:rsidRPr="00476F0C" w:rsidRDefault="009C02A2" w:rsidP="009C02A2">
      <w:pPr>
        <w:pStyle w:val="ListParagraph"/>
        <w:spacing w:after="0" w:line="240" w:lineRule="auto"/>
        <w:ind w:left="1440"/>
        <w:rPr>
          <w:b/>
          <w:bCs/>
        </w:rPr>
      </w:pPr>
    </w:p>
    <w:p w14:paraId="45E21CF0" w14:textId="164CD0C8" w:rsidR="000F64FF" w:rsidRPr="00476F0C" w:rsidRDefault="00476F0C" w:rsidP="00476F0C">
      <w:pPr>
        <w:pStyle w:val="ListParagraph"/>
        <w:numPr>
          <w:ilvl w:val="0"/>
          <w:numId w:val="1"/>
        </w:numPr>
        <w:spacing w:after="0" w:line="240" w:lineRule="auto"/>
        <w:rPr>
          <w:b/>
          <w:bCs/>
        </w:rPr>
      </w:pPr>
      <w:r>
        <w:t>The bill requires any business or organization that employs a student through the program to comply with minor labor laws.</w:t>
      </w:r>
    </w:p>
    <w:p w14:paraId="36E2B70F" w14:textId="77777777" w:rsidR="00476F0C" w:rsidRDefault="00476F0C" w:rsidP="00476F0C">
      <w:pPr>
        <w:spacing w:after="0" w:line="240" w:lineRule="auto"/>
        <w:ind w:left="1440" w:hanging="1440"/>
        <w:rPr>
          <w:b/>
          <w:bCs/>
        </w:rPr>
      </w:pPr>
    </w:p>
    <w:p w14:paraId="5367455B" w14:textId="5CECA57D" w:rsidR="00E40912" w:rsidRDefault="000F64FF" w:rsidP="00476F0C">
      <w:pPr>
        <w:spacing w:after="0" w:line="240" w:lineRule="auto"/>
        <w:ind w:left="1440" w:hanging="1440"/>
        <w:rPr>
          <w:b/>
          <w:bCs/>
        </w:rPr>
      </w:pPr>
      <w:r>
        <w:rPr>
          <w:b/>
          <w:bCs/>
        </w:rPr>
        <w:t>Fiscal Impact</w:t>
      </w:r>
      <w:r w:rsidR="00EB7E65">
        <w:rPr>
          <w:b/>
          <w:bCs/>
        </w:rPr>
        <w:t xml:space="preserve"> of the Bill</w:t>
      </w:r>
      <w:r>
        <w:rPr>
          <w:b/>
          <w:bCs/>
        </w:rPr>
        <w:t>:</w:t>
      </w:r>
      <w:r>
        <w:rPr>
          <w:b/>
          <w:bCs/>
        </w:rPr>
        <w:tab/>
      </w:r>
    </w:p>
    <w:p w14:paraId="6C9380BF" w14:textId="0020040F" w:rsidR="000F64FF" w:rsidRPr="00373A10" w:rsidRDefault="000F64FF" w:rsidP="00476F0C">
      <w:pPr>
        <w:spacing w:after="0" w:line="240" w:lineRule="auto"/>
      </w:pPr>
      <w:r>
        <w:t xml:space="preserve">The bill appropriates $8.0 million from lottery profits in each of FY 2024 and FY 2025 for the </w:t>
      </w:r>
      <w:r w:rsidR="00E40912">
        <w:t>DEW</w:t>
      </w:r>
      <w:r>
        <w:t xml:space="preserve"> to support </w:t>
      </w:r>
      <w:r w:rsidR="00E40912">
        <w:t xml:space="preserve">ESCs and the required Directors in </w:t>
      </w:r>
      <w:r>
        <w:t>connect</w:t>
      </w:r>
      <w:r w:rsidR="00E40912">
        <w:t>ing</w:t>
      </w:r>
      <w:r>
        <w:t xml:space="preserve"> students to jobs and internships in their communities. </w:t>
      </w:r>
    </w:p>
    <w:p w14:paraId="23E9E734" w14:textId="77777777" w:rsidR="000F64FF" w:rsidRDefault="000F64FF" w:rsidP="00476F0C">
      <w:pPr>
        <w:spacing w:after="0" w:line="240" w:lineRule="auto"/>
        <w:ind w:left="1440" w:hanging="1440"/>
        <w:rPr>
          <w:b/>
          <w:bCs/>
        </w:rPr>
      </w:pPr>
    </w:p>
    <w:p w14:paraId="625D7B37" w14:textId="77777777" w:rsidR="00E40912" w:rsidRDefault="00E011EF" w:rsidP="00476F0C">
      <w:pPr>
        <w:spacing w:after="0" w:line="240" w:lineRule="auto"/>
        <w:ind w:left="1440" w:hanging="1440"/>
        <w:rPr>
          <w:b/>
          <w:bCs/>
        </w:rPr>
      </w:pPr>
      <w:r>
        <w:rPr>
          <w:b/>
          <w:bCs/>
        </w:rPr>
        <w:t>Proponents:</w:t>
      </w:r>
      <w:r w:rsidR="000F64FF">
        <w:rPr>
          <w:b/>
          <w:bCs/>
        </w:rPr>
        <w:tab/>
      </w:r>
    </w:p>
    <w:p w14:paraId="59334BDD" w14:textId="00373E4B" w:rsidR="000F64FF" w:rsidRPr="000F64FF" w:rsidRDefault="000F64FF" w:rsidP="00476F0C">
      <w:pPr>
        <w:spacing w:after="0" w:line="240" w:lineRule="auto"/>
        <w:ind w:left="1440" w:hanging="1440"/>
      </w:pPr>
      <w:r w:rsidRPr="000F64FF">
        <w:t>The following have testified in support of HB 71:</w:t>
      </w:r>
    </w:p>
    <w:p w14:paraId="7EE47A1F" w14:textId="4E615B54" w:rsidR="00E011EF" w:rsidRPr="009C02A2" w:rsidRDefault="00476F0C" w:rsidP="009C02A2">
      <w:pPr>
        <w:pStyle w:val="ListParagraph"/>
        <w:numPr>
          <w:ilvl w:val="0"/>
          <w:numId w:val="3"/>
        </w:numPr>
        <w:spacing w:after="0" w:line="240" w:lineRule="auto"/>
      </w:pPr>
      <w:r w:rsidRPr="009C02A2">
        <w:t xml:space="preserve">Craig Burford, </w:t>
      </w:r>
      <w:r w:rsidR="000F64FF" w:rsidRPr="009C02A2">
        <w:t>Ohio ESC Association</w:t>
      </w:r>
    </w:p>
    <w:p w14:paraId="3FD36C8B" w14:textId="6042232E" w:rsidR="009C02A2" w:rsidRPr="009C02A2" w:rsidRDefault="00476F0C" w:rsidP="009C02A2">
      <w:pPr>
        <w:pStyle w:val="ListParagraph"/>
        <w:numPr>
          <w:ilvl w:val="0"/>
          <w:numId w:val="3"/>
        </w:numPr>
        <w:spacing w:after="0" w:line="240" w:lineRule="auto"/>
      </w:pPr>
      <w:r w:rsidRPr="009C02A2">
        <w:t>Paul Imhoff, Buckeye Association of School Administrators</w:t>
      </w:r>
      <w:r w:rsidR="009C02A2">
        <w:t xml:space="preserve">, </w:t>
      </w:r>
      <w:r w:rsidR="009C02A2" w:rsidRPr="009C02A2">
        <w:t>Nicole Piscitani, Ohio School Boards Association</w:t>
      </w:r>
      <w:r w:rsidR="009C02A2">
        <w:t xml:space="preserve">, </w:t>
      </w:r>
      <w:r w:rsidR="009C02A2" w:rsidRPr="009C02A2">
        <w:t>Katie Johnson, Ohio Association of School Business Officials</w:t>
      </w:r>
    </w:p>
    <w:p w14:paraId="3AB29028" w14:textId="0FBAF9DF" w:rsidR="009C02A2" w:rsidRPr="009C02A2" w:rsidRDefault="009C02A2" w:rsidP="009C02A2">
      <w:pPr>
        <w:pStyle w:val="ListParagraph"/>
        <w:numPr>
          <w:ilvl w:val="0"/>
          <w:numId w:val="3"/>
        </w:numPr>
        <w:spacing w:after="0" w:line="240" w:lineRule="auto"/>
      </w:pPr>
      <w:r w:rsidRPr="009C02A2">
        <w:t>Alexandra Denney, Ohio Business Roundtable</w:t>
      </w:r>
    </w:p>
    <w:p w14:paraId="0163ACA4" w14:textId="36A31833" w:rsidR="009C02A2" w:rsidRPr="009C02A2" w:rsidRDefault="009C02A2" w:rsidP="009C02A2">
      <w:pPr>
        <w:pStyle w:val="ListParagraph"/>
        <w:numPr>
          <w:ilvl w:val="0"/>
          <w:numId w:val="3"/>
        </w:numPr>
        <w:spacing w:after="0" w:line="240" w:lineRule="auto"/>
      </w:pPr>
      <w:r w:rsidRPr="009C02A2">
        <w:t>Dr. Traci Hostetler, ESC of Eastern Ohio</w:t>
      </w:r>
    </w:p>
    <w:p w14:paraId="31181C11" w14:textId="10129A79" w:rsidR="009C02A2" w:rsidRPr="009C02A2" w:rsidRDefault="009C02A2" w:rsidP="009C02A2">
      <w:pPr>
        <w:pStyle w:val="ListParagraph"/>
        <w:numPr>
          <w:ilvl w:val="0"/>
          <w:numId w:val="3"/>
        </w:numPr>
        <w:spacing w:after="0" w:line="240" w:lineRule="auto"/>
      </w:pPr>
      <w:r w:rsidRPr="009C02A2">
        <w:t>Donna Lauver, Hamilton County ESC</w:t>
      </w:r>
    </w:p>
    <w:p w14:paraId="48390AA3" w14:textId="77777777" w:rsidR="009C02A2" w:rsidRDefault="009C02A2" w:rsidP="00476F0C">
      <w:pPr>
        <w:spacing w:after="0" w:line="240" w:lineRule="auto"/>
        <w:ind w:left="1440" w:hanging="1440"/>
        <w:rPr>
          <w:b/>
          <w:bCs/>
        </w:rPr>
      </w:pPr>
    </w:p>
    <w:p w14:paraId="02C774E4" w14:textId="1546C88D" w:rsidR="00E011EF" w:rsidRDefault="00E011EF" w:rsidP="00476F0C">
      <w:pPr>
        <w:spacing w:after="0" w:line="240" w:lineRule="auto"/>
        <w:ind w:left="1440" w:hanging="1440"/>
        <w:rPr>
          <w:b/>
          <w:bCs/>
        </w:rPr>
      </w:pPr>
      <w:r>
        <w:rPr>
          <w:b/>
          <w:bCs/>
        </w:rPr>
        <w:t>Interested Parties:</w:t>
      </w:r>
    </w:p>
    <w:p w14:paraId="5744CB7C" w14:textId="1F211879" w:rsidR="000F64FF" w:rsidRPr="00476F0C" w:rsidRDefault="00E40912" w:rsidP="00476F0C">
      <w:pPr>
        <w:spacing w:after="0" w:line="240" w:lineRule="auto"/>
        <w:ind w:left="1440" w:hanging="1440"/>
      </w:pPr>
      <w:r w:rsidRPr="00476F0C">
        <w:t>The following testified as interested parties:</w:t>
      </w:r>
    </w:p>
    <w:p w14:paraId="53856BC2" w14:textId="692668E7" w:rsidR="00E40912" w:rsidRDefault="00476F0C" w:rsidP="00476F0C">
      <w:pPr>
        <w:pStyle w:val="ListParagraph"/>
        <w:numPr>
          <w:ilvl w:val="0"/>
          <w:numId w:val="2"/>
        </w:numPr>
        <w:spacing w:after="0" w:line="240" w:lineRule="auto"/>
      </w:pPr>
      <w:r w:rsidRPr="00476F0C">
        <w:t>Jennifer M. Meek Eells, Ohio Workforce Association</w:t>
      </w:r>
    </w:p>
    <w:p w14:paraId="25336BEC" w14:textId="62870930" w:rsidR="00476F0C" w:rsidRPr="00476F0C" w:rsidRDefault="00476F0C" w:rsidP="009C02A2">
      <w:pPr>
        <w:pStyle w:val="ListParagraph"/>
        <w:numPr>
          <w:ilvl w:val="1"/>
          <w:numId w:val="2"/>
        </w:numPr>
        <w:spacing w:after="0" w:line="240" w:lineRule="auto"/>
        <w:ind w:left="990"/>
      </w:pPr>
      <w:r>
        <w:t xml:space="preserve">Position: </w:t>
      </w:r>
      <w:r w:rsidRPr="00476F0C">
        <w:rPr>
          <w:i/>
          <w:iCs/>
        </w:rPr>
        <w:t xml:space="preserve">“Local workforce boards want to make sure that the bill honors the current relationships that have been established and </w:t>
      </w:r>
      <w:proofErr w:type="gramStart"/>
      <w:r w:rsidRPr="00476F0C">
        <w:rPr>
          <w:i/>
          <w:iCs/>
        </w:rPr>
        <w:t>take into account</w:t>
      </w:r>
      <w:proofErr w:type="gramEnd"/>
      <w:r w:rsidRPr="00476F0C">
        <w:rPr>
          <w:i/>
          <w:iCs/>
        </w:rPr>
        <w:t xml:space="preserve"> that our </w:t>
      </w:r>
      <w:proofErr w:type="spellStart"/>
      <w:r w:rsidRPr="00476F0C">
        <w:rPr>
          <w:i/>
          <w:iCs/>
        </w:rPr>
        <w:t>OhioMeansJobs</w:t>
      </w:r>
      <w:proofErr w:type="spellEnd"/>
      <w:r w:rsidRPr="00476F0C">
        <w:rPr>
          <w:i/>
          <w:iCs/>
        </w:rPr>
        <w:t xml:space="preserve"> centers are already investing funds into this effort.  Funds provided by the state outside of WIOA and TANF could fill the gap and expand opportunities for </w:t>
      </w:r>
      <w:proofErr w:type="spellStart"/>
      <w:r w:rsidRPr="00476F0C">
        <w:rPr>
          <w:i/>
          <w:iCs/>
        </w:rPr>
        <w:t>OhioMeansJobscenters</w:t>
      </w:r>
      <w:proofErr w:type="spellEnd"/>
      <w:r w:rsidRPr="00476F0C">
        <w:rPr>
          <w:i/>
          <w:iCs/>
        </w:rPr>
        <w:t>’ staff to provide guidance to students outside our eligibility.  Any solution provided to better engage graduating seniors with workforce opportunities must have performance and accountability built into it.  Our 20 local public workforce systems report to business-led boards and must meet rigorous performance measures.”</w:t>
      </w:r>
    </w:p>
    <w:p w14:paraId="0D2F170B" w14:textId="77777777" w:rsidR="00476F0C" w:rsidRDefault="00476F0C" w:rsidP="00476F0C">
      <w:pPr>
        <w:spacing w:after="0" w:line="240" w:lineRule="auto"/>
        <w:ind w:left="1440" w:hanging="1440"/>
        <w:rPr>
          <w:b/>
          <w:bCs/>
        </w:rPr>
      </w:pPr>
    </w:p>
    <w:p w14:paraId="1D4C3AE2" w14:textId="77777777" w:rsidR="00E40912" w:rsidRDefault="00E011EF" w:rsidP="00476F0C">
      <w:pPr>
        <w:spacing w:after="0" w:line="240" w:lineRule="auto"/>
        <w:ind w:left="1440" w:hanging="1440"/>
        <w:rPr>
          <w:b/>
          <w:bCs/>
        </w:rPr>
      </w:pPr>
      <w:r>
        <w:rPr>
          <w:b/>
          <w:bCs/>
        </w:rPr>
        <w:t>Opponents:</w:t>
      </w:r>
      <w:r w:rsidR="000F64FF">
        <w:rPr>
          <w:b/>
          <w:bCs/>
        </w:rPr>
        <w:tab/>
      </w:r>
    </w:p>
    <w:p w14:paraId="05B25B01" w14:textId="4083D9ED" w:rsidR="00E011EF" w:rsidRDefault="000F64FF" w:rsidP="00476F0C">
      <w:pPr>
        <w:spacing w:after="0" w:line="240" w:lineRule="auto"/>
        <w:ind w:left="1440" w:hanging="1440"/>
        <w:rPr>
          <w:b/>
          <w:bCs/>
        </w:rPr>
      </w:pPr>
      <w:r w:rsidRPr="000F64FF">
        <w:t>None on public record.</w:t>
      </w:r>
    </w:p>
    <w:p w14:paraId="67AA22C7" w14:textId="77777777" w:rsidR="000F64FF" w:rsidRDefault="000F64FF" w:rsidP="00476F0C">
      <w:pPr>
        <w:spacing w:after="0" w:line="240" w:lineRule="auto"/>
        <w:ind w:left="1440" w:hanging="1440"/>
        <w:rPr>
          <w:b/>
          <w:bCs/>
        </w:rPr>
      </w:pPr>
    </w:p>
    <w:p w14:paraId="45735555" w14:textId="77777777" w:rsidR="000F64FF" w:rsidRDefault="000F64FF" w:rsidP="00476F0C">
      <w:pPr>
        <w:spacing w:after="0" w:line="240" w:lineRule="auto"/>
        <w:ind w:left="1440" w:hanging="1440"/>
        <w:rPr>
          <w:b/>
          <w:bCs/>
        </w:rPr>
      </w:pPr>
      <w:r>
        <w:rPr>
          <w:b/>
          <w:bCs/>
        </w:rPr>
        <w:t>Current Status:</w:t>
      </w:r>
    </w:p>
    <w:p w14:paraId="566E71E1" w14:textId="396DA002" w:rsidR="000F64FF" w:rsidRPr="000F64FF" w:rsidRDefault="000F64FF" w:rsidP="00476F0C">
      <w:pPr>
        <w:spacing w:after="0" w:line="240" w:lineRule="auto"/>
        <w:ind w:left="1440" w:hanging="1440"/>
      </w:pPr>
      <w:r w:rsidRPr="000F64FF">
        <w:t>Favorably voted out of House Primary and Secondary Education</w:t>
      </w:r>
      <w:r w:rsidR="00E40912">
        <w:t xml:space="preserve"> on 6/28/2023</w:t>
      </w:r>
    </w:p>
    <w:p w14:paraId="7E90CC46" w14:textId="4B47DD8D" w:rsidR="000F64FF" w:rsidRDefault="000F64FF" w:rsidP="00476F0C">
      <w:pPr>
        <w:spacing w:after="0" w:line="240" w:lineRule="auto"/>
      </w:pPr>
      <w:r w:rsidRPr="000F64FF">
        <w:t xml:space="preserve">Referred to House Finance Committee </w:t>
      </w:r>
      <w:r w:rsidR="00E40912">
        <w:t xml:space="preserve">on 9/26/2023 </w:t>
      </w:r>
      <w:r w:rsidRPr="000F64FF">
        <w:t>because it includes an appropriation</w:t>
      </w:r>
      <w:r w:rsidR="00E40912">
        <w:t>. No additional hearings have been held at this time.</w:t>
      </w:r>
    </w:p>
    <w:p w14:paraId="5CBBC523" w14:textId="77777777" w:rsidR="00E40912" w:rsidRDefault="00E40912" w:rsidP="00476F0C">
      <w:pPr>
        <w:spacing w:after="0" w:line="240" w:lineRule="auto"/>
        <w:ind w:left="1440" w:hanging="1440"/>
      </w:pPr>
    </w:p>
    <w:p w14:paraId="4698AA03" w14:textId="0D23844F" w:rsidR="00EB7E65" w:rsidRDefault="00EB7E65" w:rsidP="00EB7E65">
      <w:pPr>
        <w:spacing w:after="0" w:line="240" w:lineRule="auto"/>
        <w:rPr>
          <w:lang w:val="es-ES"/>
        </w:rPr>
      </w:pPr>
      <w:proofErr w:type="spellStart"/>
      <w:r w:rsidRPr="00EB7E65">
        <w:rPr>
          <w:b/>
          <w:bCs/>
          <w:lang w:val="es-ES"/>
        </w:rPr>
        <w:t>Assigned</w:t>
      </w:r>
      <w:proofErr w:type="spellEnd"/>
      <w:r>
        <w:rPr>
          <w:b/>
          <w:bCs/>
          <w:lang w:val="es-ES"/>
        </w:rPr>
        <w:t xml:space="preserve"> </w:t>
      </w:r>
      <w:proofErr w:type="spellStart"/>
      <w:r w:rsidRPr="00EB7E65">
        <w:rPr>
          <w:b/>
          <w:bCs/>
          <w:lang w:val="es-ES"/>
        </w:rPr>
        <w:t>Committee</w:t>
      </w:r>
      <w:proofErr w:type="spellEnd"/>
      <w:r>
        <w:rPr>
          <w:b/>
          <w:bCs/>
          <w:lang w:val="es-ES"/>
        </w:rPr>
        <w:t xml:space="preserve"> (</w:t>
      </w:r>
      <w:proofErr w:type="spellStart"/>
      <w:r>
        <w:rPr>
          <w:b/>
          <w:bCs/>
          <w:lang w:val="es-ES"/>
        </w:rPr>
        <w:t>Currently</w:t>
      </w:r>
      <w:proofErr w:type="spellEnd"/>
      <w:r>
        <w:rPr>
          <w:b/>
          <w:bCs/>
          <w:lang w:val="es-ES"/>
        </w:rPr>
        <w:t>)</w:t>
      </w:r>
      <w:r w:rsidRPr="00EB7E65">
        <w:rPr>
          <w:b/>
          <w:bCs/>
          <w:lang w:val="es-ES"/>
        </w:rPr>
        <w:t>:</w:t>
      </w:r>
      <w:r>
        <w:rPr>
          <w:lang w:val="es-ES"/>
        </w:rPr>
        <w:tab/>
      </w:r>
    </w:p>
    <w:p w14:paraId="2048D04D" w14:textId="3BFF276F" w:rsidR="00EB7E65" w:rsidRPr="00EB7E65" w:rsidRDefault="00EB7E65" w:rsidP="00EB7E65">
      <w:pPr>
        <w:spacing w:after="0" w:line="240" w:lineRule="auto"/>
        <w:rPr>
          <w:b/>
          <w:bCs/>
          <w:lang w:val="es-ES"/>
        </w:rPr>
      </w:pPr>
      <w:r>
        <w:rPr>
          <w:lang w:val="es-ES"/>
        </w:rPr>
        <w:t xml:space="preserve">House </w:t>
      </w:r>
      <w:proofErr w:type="spellStart"/>
      <w:r>
        <w:rPr>
          <w:lang w:val="es-ES"/>
        </w:rPr>
        <w:t>Finance</w:t>
      </w:r>
      <w:proofErr w:type="spellEnd"/>
      <w:r>
        <w:rPr>
          <w:lang w:val="es-ES"/>
        </w:rPr>
        <w:t xml:space="preserve"> </w:t>
      </w:r>
      <w:proofErr w:type="spellStart"/>
      <w:r>
        <w:rPr>
          <w:lang w:val="es-ES"/>
        </w:rPr>
        <w:t>Committee</w:t>
      </w:r>
      <w:proofErr w:type="spellEnd"/>
    </w:p>
    <w:p w14:paraId="246BE9D9" w14:textId="77777777" w:rsidR="00EB7E65" w:rsidRDefault="00EB7E65" w:rsidP="00EB7E65">
      <w:pPr>
        <w:spacing w:after="0" w:line="240" w:lineRule="auto"/>
        <w:rPr>
          <w:lang w:val="es-ES"/>
        </w:rPr>
      </w:pPr>
    </w:p>
    <w:p w14:paraId="1AFBCB1A" w14:textId="77777777" w:rsidR="00EB7E65" w:rsidRDefault="00EB7E65" w:rsidP="00EB7E65">
      <w:pPr>
        <w:spacing w:after="0" w:line="240" w:lineRule="auto"/>
        <w:rPr>
          <w:lang w:val="es-ES"/>
        </w:rPr>
      </w:pPr>
      <w:proofErr w:type="gramStart"/>
      <w:r w:rsidRPr="00EB7E65">
        <w:rPr>
          <w:b/>
          <w:bCs/>
          <w:lang w:val="es-ES"/>
        </w:rPr>
        <w:t xml:space="preserve">Are Future </w:t>
      </w:r>
      <w:proofErr w:type="spellStart"/>
      <w:r w:rsidRPr="00EB7E65">
        <w:rPr>
          <w:b/>
          <w:bCs/>
          <w:lang w:val="es-ES"/>
        </w:rPr>
        <w:t>Hearings</w:t>
      </w:r>
      <w:proofErr w:type="spellEnd"/>
      <w:r w:rsidRPr="00EB7E65">
        <w:rPr>
          <w:b/>
          <w:bCs/>
          <w:lang w:val="es-ES"/>
        </w:rPr>
        <w:t xml:space="preserve"> </w:t>
      </w:r>
      <w:proofErr w:type="spellStart"/>
      <w:r w:rsidRPr="00EB7E65">
        <w:rPr>
          <w:b/>
          <w:bCs/>
          <w:lang w:val="es-ES"/>
        </w:rPr>
        <w:t>Scheduled</w:t>
      </w:r>
      <w:proofErr w:type="spellEnd"/>
      <w:r w:rsidRPr="00EB7E65">
        <w:rPr>
          <w:b/>
          <w:bCs/>
          <w:lang w:val="es-ES"/>
        </w:rPr>
        <w:t>?</w:t>
      </w:r>
      <w:proofErr w:type="gramEnd"/>
      <w:r w:rsidRPr="00EB7E65">
        <w:rPr>
          <w:b/>
          <w:bCs/>
          <w:lang w:val="es-ES"/>
        </w:rPr>
        <w:t>:</w:t>
      </w:r>
      <w:r>
        <w:rPr>
          <w:lang w:val="es-ES"/>
        </w:rPr>
        <w:t xml:space="preserve">  </w:t>
      </w:r>
    </w:p>
    <w:p w14:paraId="5AF6F56F" w14:textId="269771F7" w:rsidR="00EB7E65" w:rsidRDefault="00EB7E65" w:rsidP="00EB7E65">
      <w:pPr>
        <w:spacing w:after="0" w:line="240" w:lineRule="auto"/>
        <w:rPr>
          <w:lang w:val="es-ES"/>
        </w:rPr>
      </w:pPr>
      <w:proofErr w:type="spellStart"/>
      <w:r>
        <w:rPr>
          <w:lang w:val="es-ES"/>
        </w:rPr>
        <w:t>Not</w:t>
      </w:r>
      <w:proofErr w:type="spellEnd"/>
      <w:r>
        <w:rPr>
          <w:lang w:val="es-ES"/>
        </w:rPr>
        <w:t xml:space="preserve"> </w:t>
      </w:r>
      <w:proofErr w:type="spellStart"/>
      <w:r>
        <w:rPr>
          <w:lang w:val="es-ES"/>
        </w:rPr>
        <w:t>currently</w:t>
      </w:r>
      <w:proofErr w:type="spellEnd"/>
      <w:r>
        <w:rPr>
          <w:lang w:val="es-ES"/>
        </w:rPr>
        <w:t>.</w:t>
      </w:r>
    </w:p>
    <w:p w14:paraId="0BBC82AF" w14:textId="77777777" w:rsidR="00EB7E65" w:rsidRPr="000F64FF" w:rsidRDefault="00EB7E65" w:rsidP="00476F0C">
      <w:pPr>
        <w:spacing w:after="0" w:line="240" w:lineRule="auto"/>
        <w:ind w:left="1440" w:hanging="1440"/>
      </w:pPr>
    </w:p>
    <w:p w14:paraId="3F38E8BC" w14:textId="0545399C" w:rsidR="0017071F" w:rsidRDefault="0017071F" w:rsidP="00476F0C">
      <w:pPr>
        <w:spacing w:after="0" w:line="240" w:lineRule="auto"/>
        <w:ind w:left="1440" w:hanging="1440"/>
        <w:rPr>
          <w:b/>
          <w:bCs/>
        </w:rPr>
      </w:pPr>
      <w:r>
        <w:rPr>
          <w:b/>
          <w:bCs/>
        </w:rPr>
        <w:t>Position on the bill:</w:t>
      </w:r>
    </w:p>
    <w:p w14:paraId="17AE6751" w14:textId="2048F053" w:rsidR="0017071F" w:rsidRPr="0017071F" w:rsidRDefault="0017071F" w:rsidP="00476F0C">
      <w:pPr>
        <w:spacing w:after="0" w:line="240" w:lineRule="auto"/>
        <w:ind w:left="1440" w:hanging="1440"/>
      </w:pPr>
      <w:r w:rsidRPr="0017071F">
        <w:t>Support</w:t>
      </w:r>
    </w:p>
    <w:p w14:paraId="1F9AB1BB" w14:textId="77777777" w:rsidR="00E93803" w:rsidRDefault="00E93803" w:rsidP="00476F0C">
      <w:pPr>
        <w:spacing w:after="0" w:line="240" w:lineRule="auto"/>
        <w:ind w:left="1440" w:hanging="1440"/>
        <w:rPr>
          <w:b/>
          <w:bCs/>
        </w:rPr>
      </w:pPr>
    </w:p>
    <w:p w14:paraId="1E306C2A" w14:textId="2928DC5D" w:rsidR="000A74FB" w:rsidRDefault="000A74FB" w:rsidP="00476F0C">
      <w:pPr>
        <w:spacing w:after="0" w:line="240" w:lineRule="auto"/>
        <w:ind w:left="1440" w:hanging="1440"/>
      </w:pPr>
      <w:r w:rsidRPr="000A74FB">
        <w:rPr>
          <w:b/>
          <w:bCs/>
        </w:rPr>
        <w:t xml:space="preserve">Bill </w:t>
      </w:r>
      <w:r w:rsidR="000F64FF">
        <w:rPr>
          <w:b/>
          <w:bCs/>
        </w:rPr>
        <w:t>Text</w:t>
      </w:r>
      <w:r w:rsidRPr="000A74FB">
        <w:rPr>
          <w:b/>
          <w:bCs/>
        </w:rPr>
        <w:t>:</w:t>
      </w:r>
      <w:r>
        <w:t xml:space="preserve">  </w:t>
      </w:r>
      <w:hyperlink r:id="rId5" w:history="1">
        <w:r w:rsidRPr="000F64FF">
          <w:rPr>
            <w:rStyle w:val="Hyperlink"/>
            <w:u w:val="none"/>
          </w:rPr>
          <w:tab/>
        </w:r>
        <w:r w:rsidRPr="00066193">
          <w:rPr>
            <w:rStyle w:val="Hyperlink"/>
          </w:rPr>
          <w:t>https://search-prod.lis.state.oh.us/solarapi/v1/general_assembly_135/bills/hb71/RCH/02/hb71_02_RCH?format=pdf</w:t>
        </w:r>
      </w:hyperlink>
    </w:p>
    <w:p w14:paraId="7B47FECB" w14:textId="77777777" w:rsidR="000A74FB" w:rsidRDefault="000A74FB" w:rsidP="00476F0C">
      <w:pPr>
        <w:spacing w:after="0" w:line="240" w:lineRule="auto"/>
      </w:pPr>
    </w:p>
    <w:p w14:paraId="688316D1" w14:textId="58A391A1" w:rsidR="000A74FB" w:rsidRDefault="000A74FB" w:rsidP="00476F0C">
      <w:pPr>
        <w:spacing w:after="0" w:line="240" w:lineRule="auto"/>
      </w:pPr>
      <w:r w:rsidRPr="00373A10">
        <w:rPr>
          <w:b/>
          <w:bCs/>
        </w:rPr>
        <w:t>LSC Analysis</w:t>
      </w:r>
      <w:r>
        <w:t>:</w:t>
      </w:r>
      <w:r w:rsidR="000F64FF">
        <w:tab/>
      </w:r>
      <w:hyperlink r:id="rId6" w:history="1">
        <w:r w:rsidR="000F64FF" w:rsidRPr="00066193">
          <w:rPr>
            <w:rStyle w:val="Hyperlink"/>
          </w:rPr>
          <w:t>https://www.legislature.ohio.gov/download?key=20958&amp;format=pdf</w:t>
        </w:r>
      </w:hyperlink>
    </w:p>
    <w:p w14:paraId="2D9AEE96" w14:textId="77777777" w:rsidR="000F64FF" w:rsidRDefault="000F64FF" w:rsidP="00476F0C">
      <w:pPr>
        <w:spacing w:after="0" w:line="240" w:lineRule="auto"/>
        <w:rPr>
          <w:b/>
          <w:bCs/>
        </w:rPr>
      </w:pPr>
    </w:p>
    <w:p w14:paraId="2B91EAAF" w14:textId="40046036" w:rsidR="000A74FB" w:rsidRDefault="000A74FB" w:rsidP="00476F0C">
      <w:pPr>
        <w:spacing w:after="0" w:line="240" w:lineRule="auto"/>
        <w:rPr>
          <w:rStyle w:val="Hyperlink"/>
          <w:lang w:val="es-ES"/>
        </w:rPr>
      </w:pPr>
      <w:r w:rsidRPr="000F64FF">
        <w:rPr>
          <w:b/>
          <w:bCs/>
          <w:lang w:val="es-ES"/>
        </w:rPr>
        <w:t>Fiscal Note</w:t>
      </w:r>
      <w:r w:rsidRPr="000F64FF">
        <w:rPr>
          <w:lang w:val="es-ES"/>
        </w:rPr>
        <w:t>:</w:t>
      </w:r>
      <w:r w:rsidR="000F64FF" w:rsidRPr="000F64FF">
        <w:rPr>
          <w:lang w:val="es-ES"/>
        </w:rPr>
        <w:tab/>
      </w:r>
      <w:hyperlink r:id="rId7" w:history="1">
        <w:r w:rsidR="000F64FF" w:rsidRPr="00066193">
          <w:rPr>
            <w:rStyle w:val="Hyperlink"/>
            <w:lang w:val="es-ES"/>
          </w:rPr>
          <w:t>https://www.legislature.ohio.gov/download?key=21265&amp;format=pdf</w:t>
        </w:r>
      </w:hyperlink>
    </w:p>
    <w:p w14:paraId="580E3E67" w14:textId="77777777" w:rsidR="00EB7E65" w:rsidRDefault="00EB7E65" w:rsidP="00476F0C">
      <w:pPr>
        <w:spacing w:after="0" w:line="240" w:lineRule="auto"/>
        <w:rPr>
          <w:rStyle w:val="Hyperlink"/>
          <w:lang w:val="es-ES"/>
        </w:rPr>
      </w:pPr>
    </w:p>
    <w:p w14:paraId="3AB67B95" w14:textId="77777777" w:rsidR="000F64FF" w:rsidRPr="000F64FF" w:rsidRDefault="000F64FF" w:rsidP="00476F0C">
      <w:pPr>
        <w:spacing w:after="0" w:line="240" w:lineRule="auto"/>
        <w:rPr>
          <w:lang w:val="es-ES"/>
        </w:rPr>
      </w:pPr>
    </w:p>
    <w:sectPr w:rsidR="000F64FF" w:rsidRPr="000F64FF" w:rsidSect="002C0EB7">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943"/>
    <w:multiLevelType w:val="hybridMultilevel"/>
    <w:tmpl w:val="3DC2C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4579"/>
    <w:multiLevelType w:val="hybridMultilevel"/>
    <w:tmpl w:val="0D8C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65011"/>
    <w:multiLevelType w:val="hybridMultilevel"/>
    <w:tmpl w:val="CACA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054800">
    <w:abstractNumId w:val="2"/>
  </w:num>
  <w:num w:numId="2" w16cid:durableId="1424187691">
    <w:abstractNumId w:val="0"/>
  </w:num>
  <w:num w:numId="3" w16cid:durableId="2141915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FB"/>
    <w:rsid w:val="000A74FB"/>
    <w:rsid w:val="000F64FF"/>
    <w:rsid w:val="0017071F"/>
    <w:rsid w:val="002C0EB7"/>
    <w:rsid w:val="00373A10"/>
    <w:rsid w:val="00476F0C"/>
    <w:rsid w:val="008F7C08"/>
    <w:rsid w:val="009C02A2"/>
    <w:rsid w:val="00B00832"/>
    <w:rsid w:val="00DB501E"/>
    <w:rsid w:val="00E011EF"/>
    <w:rsid w:val="00E33C8F"/>
    <w:rsid w:val="00E40912"/>
    <w:rsid w:val="00E93803"/>
    <w:rsid w:val="00EA7773"/>
    <w:rsid w:val="00EB7E65"/>
    <w:rsid w:val="00F7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4E32"/>
  <w15:chartTrackingRefBased/>
  <w15:docId w15:val="{B6D372BE-EF03-41CD-85DD-6A0D9974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4FB"/>
    <w:rPr>
      <w:color w:val="0563C1" w:themeColor="hyperlink"/>
      <w:u w:val="single"/>
    </w:rPr>
  </w:style>
  <w:style w:type="character" w:styleId="UnresolvedMention">
    <w:name w:val="Unresolved Mention"/>
    <w:basedOn w:val="DefaultParagraphFont"/>
    <w:uiPriority w:val="99"/>
    <w:semiHidden/>
    <w:unhideWhenUsed/>
    <w:rsid w:val="000A74FB"/>
    <w:rPr>
      <w:color w:val="605E5C"/>
      <w:shd w:val="clear" w:color="auto" w:fill="E1DFDD"/>
    </w:rPr>
  </w:style>
  <w:style w:type="paragraph" w:styleId="ListParagraph">
    <w:name w:val="List Paragraph"/>
    <w:basedOn w:val="Normal"/>
    <w:uiPriority w:val="34"/>
    <w:qFormat/>
    <w:rsid w:val="00E4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ure.ohio.gov/download?key=21265&amp;forma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ure.ohio.gov/download?key=20958&amp;format=pdf" TargetMode="External"/><Relationship Id="rId5" Type="http://schemas.openxmlformats.org/officeDocument/2006/relationships/hyperlink" Target="%09https://search-prod.lis.state.oh.us/solarapi/v1/general_assembly_135/bills/hb71/RCH/02/hb71_02_RCH?forma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Burford</dc:creator>
  <cp:keywords/>
  <dc:description/>
  <cp:lastModifiedBy>Craig Burford</cp:lastModifiedBy>
  <cp:revision>3</cp:revision>
  <dcterms:created xsi:type="dcterms:W3CDTF">2023-11-29T17:57:00Z</dcterms:created>
  <dcterms:modified xsi:type="dcterms:W3CDTF">2023-11-29T19:10:00Z</dcterms:modified>
</cp:coreProperties>
</file>